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A5" w:rsidRPr="00CE2E36" w:rsidRDefault="000B3FA5" w:rsidP="000B3FA5">
      <w:pPr>
        <w:spacing w:after="0" w:line="240" w:lineRule="auto"/>
        <w:contextualSpacing/>
        <w:jc w:val="center"/>
        <w:rPr>
          <w:rFonts w:ascii="Arial" w:eastAsia="Times New Roman" w:hAnsi="Arial" w:cs="Arial"/>
          <w:b/>
          <w:bCs/>
          <w:sz w:val="23"/>
          <w:szCs w:val="23"/>
        </w:rPr>
      </w:pPr>
    </w:p>
    <w:p w:rsidR="000B3FA5" w:rsidRPr="003B461D" w:rsidRDefault="000B3FA5" w:rsidP="000B3FA5">
      <w:pPr>
        <w:spacing w:after="0" w:line="276" w:lineRule="auto"/>
        <w:jc w:val="center"/>
        <w:rPr>
          <w:rFonts w:ascii="Arial" w:eastAsia="Times New Roman" w:hAnsi="Arial" w:cs="Arial"/>
          <w:b/>
          <w:sz w:val="23"/>
          <w:szCs w:val="23"/>
          <w:u w:val="single"/>
        </w:rPr>
      </w:pPr>
      <w:r w:rsidRPr="003B461D">
        <w:rPr>
          <w:rFonts w:ascii="Arial" w:eastAsia="Times New Roman" w:hAnsi="Arial" w:cs="Arial"/>
          <w:b/>
          <w:sz w:val="23"/>
          <w:szCs w:val="23"/>
          <w:u w:val="single"/>
        </w:rPr>
        <w:t>Κανονισμοί με τίτλο «Οι περί Διαμεσολάβησης σε Οικογενειακές Διαφορές Κανονισμοί του 2020»</w:t>
      </w:r>
    </w:p>
    <w:p w:rsidR="000B3FA5" w:rsidRPr="003B461D" w:rsidRDefault="000B3FA5" w:rsidP="000B3FA5">
      <w:pPr>
        <w:spacing w:after="0" w:line="276" w:lineRule="auto"/>
        <w:jc w:val="both"/>
        <w:rPr>
          <w:rFonts w:ascii="Arial" w:eastAsia="Times New Roman" w:hAnsi="Arial" w:cs="Arial"/>
          <w:sz w:val="23"/>
          <w:szCs w:val="23"/>
          <w:u w:val="single"/>
        </w:rPr>
      </w:pPr>
      <w:bookmarkStart w:id="0" w:name="_GoBack"/>
      <w:bookmarkEnd w:id="0"/>
    </w:p>
    <w:p w:rsidR="000B3FA5" w:rsidRPr="00CE2E36" w:rsidRDefault="000B3FA5" w:rsidP="000B3FA5">
      <w:pPr>
        <w:shd w:val="clear" w:color="auto" w:fill="FFFFFF"/>
        <w:spacing w:before="45" w:after="150" w:line="360" w:lineRule="auto"/>
        <w:jc w:val="both"/>
        <w:rPr>
          <w:rFonts w:ascii="Arial" w:eastAsia="Times New Roman" w:hAnsi="Arial" w:cs="Arial"/>
          <w:sz w:val="23"/>
          <w:szCs w:val="23"/>
          <w:lang w:eastAsia="el-GR"/>
        </w:rPr>
      </w:pPr>
      <w:r w:rsidRPr="00CE2E36">
        <w:rPr>
          <w:rFonts w:ascii="Arial" w:eastAsia="Times New Roman" w:hAnsi="Arial" w:cs="Arial"/>
          <w:noProof/>
          <w:sz w:val="23"/>
          <w:szCs w:val="23"/>
          <w:lang w:eastAsia="el-GR"/>
        </w:rPr>
        <w:t xml:space="preserve">Στις 25 Απριλίου, 2019, ψηφίσθηκε από την ολομέλεια της Βουλής των Αντιπροσώπων ο «περί Διαμεσολάβησης σε Οικογενειακές Διαφορές Νόμος του 2019»,  </w:t>
      </w:r>
      <w:r w:rsidRPr="00CE2E36">
        <w:rPr>
          <w:rFonts w:ascii="Arial" w:eastAsia="Times New Roman" w:hAnsi="Arial" w:cs="Arial"/>
          <w:sz w:val="23"/>
          <w:szCs w:val="23"/>
          <w:lang w:eastAsia="el-GR"/>
        </w:rPr>
        <w:t xml:space="preserve">ένα εξαιρετικά χρήσιμο νομικό εργαλείο, το οποίο </w:t>
      </w:r>
      <w:r w:rsidRPr="00CE2E36">
        <w:rPr>
          <w:rFonts w:ascii="Arial" w:eastAsia="Times New Roman" w:hAnsi="Arial" w:cs="Arial"/>
          <w:color w:val="000000"/>
          <w:sz w:val="23"/>
          <w:szCs w:val="23"/>
          <w:lang w:eastAsia="el-GR"/>
        </w:rPr>
        <w:t>αναμένεται να επιφέρει ουσιαστικές βελτιώσεις στις σχέσεις μεταξύ γονέων και των ανήλικων τέκνων τους,</w:t>
      </w:r>
      <w:r w:rsidRPr="00CE2E36">
        <w:rPr>
          <w:rFonts w:ascii="Arial" w:eastAsia="Times New Roman" w:hAnsi="Arial" w:cs="Arial"/>
          <w:sz w:val="23"/>
          <w:szCs w:val="23"/>
          <w:lang w:eastAsia="el-GR"/>
        </w:rPr>
        <w:t xml:space="preserve"> σε περιπτώσεις οικογενειακών διαφορών. </w:t>
      </w:r>
    </w:p>
    <w:p w:rsidR="000B3FA5" w:rsidRPr="00CE2E36" w:rsidRDefault="000B3FA5" w:rsidP="000B3FA5">
      <w:pPr>
        <w:shd w:val="clear" w:color="auto" w:fill="FFFFFF"/>
        <w:spacing w:before="45" w:after="150" w:line="360" w:lineRule="auto"/>
        <w:jc w:val="both"/>
        <w:rPr>
          <w:rFonts w:ascii="Arial" w:eastAsia="Times New Roman" w:hAnsi="Arial" w:cs="Arial"/>
          <w:sz w:val="23"/>
          <w:szCs w:val="23"/>
          <w:lang w:eastAsia="el-GR"/>
        </w:rPr>
      </w:pPr>
      <w:r w:rsidRPr="00CE2E36">
        <w:rPr>
          <w:rFonts w:ascii="Arial" w:eastAsia="Times New Roman" w:hAnsi="Arial" w:cs="Arial"/>
          <w:sz w:val="23"/>
          <w:szCs w:val="23"/>
          <w:lang w:eastAsia="el-GR"/>
        </w:rPr>
        <w:t xml:space="preserve">2. Μέσω του συγκεκριμένου νόμου, εισάγεται για πρώτη φορά στην Κύπρο ο θεσμός της διαμεσολάβησης, ως μιας εξωδικαστικής διαδικασίας, κατά την οποία δύο ή περισσότερα μέλη μιας οικογένειας επιχειρούν να καταλήξουν σε συμφωνία για την επίλυση οικογενειακών τους διαφορών με τη βοήθεια διαμεσολαβητή. Προς τούτο, τα εμπλεκόμενα μέρη, ενθαρρύνονται, μέσω συναινετικών προσεγγίσεων, να περιορίσουν τις μεταξύ τους συγκρούσεις και αντιπαλότητες και να καταλήξουν σε κοινές αποφάσεις για τη διευθέτηση των οικογενειακών τους διαφορών, που μπορεί να αφορούν διαφορά σε σχέση με γονική μέριμνα, διατροφή παιδιών, διατροφή συζύγων ή συμβίων και περιουσιακές σχέσεις συζύγων ή συμβίων. </w:t>
      </w:r>
    </w:p>
    <w:p w:rsidR="000B3FA5" w:rsidRPr="00CE2E36" w:rsidRDefault="000B3FA5" w:rsidP="000B3FA5">
      <w:pPr>
        <w:shd w:val="clear" w:color="auto" w:fill="FFFFFF"/>
        <w:spacing w:before="45" w:after="150" w:line="360" w:lineRule="auto"/>
        <w:jc w:val="both"/>
        <w:rPr>
          <w:rFonts w:ascii="Arial" w:eastAsia="Times New Roman" w:hAnsi="Arial" w:cs="Arial"/>
          <w:sz w:val="23"/>
          <w:szCs w:val="23"/>
          <w:lang w:eastAsia="el-GR"/>
        </w:rPr>
      </w:pPr>
      <w:r w:rsidRPr="00CE2E36">
        <w:rPr>
          <w:rFonts w:ascii="Arial" w:eastAsia="Times New Roman" w:hAnsi="Arial" w:cs="Arial"/>
          <w:sz w:val="23"/>
          <w:szCs w:val="23"/>
          <w:lang w:eastAsia="el-GR"/>
        </w:rPr>
        <w:t>3. Περαιτέρω, ο θεσμός της διαμεσολάβησης εκτιμάται ότι θα συμβάλει στην εξοικονόμηση του χρόνου που απαιτείται μέσω δικαστικών διαδικασιών, στον περιορισμό των εξόδων τόσο των εμπλεκόμενων μερών όσο και του κράτους, αποφορτίζοντας σημαντικά το δικαστικό σύστημα.</w:t>
      </w:r>
    </w:p>
    <w:p w:rsidR="000B3FA5" w:rsidRPr="00CE2E36" w:rsidRDefault="000B3FA5" w:rsidP="000B3FA5">
      <w:pPr>
        <w:spacing w:after="0" w:line="360" w:lineRule="auto"/>
        <w:ind w:right="84"/>
        <w:jc w:val="both"/>
        <w:rPr>
          <w:rFonts w:ascii="Arial" w:eastAsia="Times New Roman" w:hAnsi="Arial" w:cs="Arial"/>
          <w:noProof/>
          <w:sz w:val="23"/>
          <w:szCs w:val="23"/>
        </w:rPr>
      </w:pPr>
      <w:r w:rsidRPr="00CE2E36">
        <w:rPr>
          <w:rFonts w:ascii="Arial" w:eastAsia="Times New Roman" w:hAnsi="Arial" w:cs="Arial"/>
          <w:noProof/>
          <w:sz w:val="23"/>
          <w:szCs w:val="23"/>
        </w:rPr>
        <w:t xml:space="preserve">4. Σύμφωνα με το άρθρο 43 του νόμου για τη Διαμεσολάβηση σε Οικογενειακές Διαφορές, το Υπουργικό Συμβούλιο </w:t>
      </w:r>
      <w:r w:rsidRPr="00CE2E36">
        <w:rPr>
          <w:rFonts w:ascii="Arial" w:eastAsia="Times New Roman" w:hAnsi="Arial" w:cs="Arial"/>
          <w:i/>
          <w:noProof/>
          <w:sz w:val="23"/>
          <w:szCs w:val="23"/>
        </w:rPr>
        <w:t>«δύναται να εκδίδει Κανονισμούς για τον καθορισμό οποιουδήποτε θέματος χρήζει ή είναι δεκτικό καθορισμού δυνάμει των διατάξεων του Νόμου, με εξαίρεση τα θέματα σε σχέση με τα οποία ρητά αναφέρεται στο Νόμο ότι ρυθμίζονται με Διαδικαστικό Κανονισμό».</w:t>
      </w:r>
      <w:r w:rsidRPr="00CE2E36">
        <w:rPr>
          <w:rFonts w:ascii="Arial" w:eastAsia="Times New Roman" w:hAnsi="Arial" w:cs="Arial"/>
          <w:noProof/>
          <w:sz w:val="23"/>
          <w:szCs w:val="23"/>
        </w:rPr>
        <w:t xml:space="preserve"> </w:t>
      </w:r>
    </w:p>
    <w:p w:rsidR="000B3FA5" w:rsidRPr="00CE2E36" w:rsidRDefault="000B3FA5" w:rsidP="000B3FA5">
      <w:pPr>
        <w:spacing w:after="0" w:line="360" w:lineRule="auto"/>
        <w:ind w:right="84"/>
        <w:jc w:val="both"/>
        <w:rPr>
          <w:rFonts w:ascii="Arial" w:eastAsia="Times New Roman" w:hAnsi="Arial" w:cs="Arial"/>
          <w:noProof/>
          <w:sz w:val="23"/>
          <w:szCs w:val="23"/>
        </w:rPr>
      </w:pPr>
    </w:p>
    <w:p w:rsidR="000B3FA5" w:rsidRPr="00CE2E36" w:rsidRDefault="000B3FA5" w:rsidP="000B3FA5">
      <w:pPr>
        <w:tabs>
          <w:tab w:val="left" w:pos="7938"/>
        </w:tabs>
        <w:spacing w:after="0" w:line="360" w:lineRule="auto"/>
        <w:ind w:right="-58"/>
        <w:jc w:val="both"/>
        <w:rPr>
          <w:rFonts w:ascii="Arial" w:eastAsia="Times New Roman" w:hAnsi="Arial" w:cs="Arial"/>
          <w:noProof/>
          <w:sz w:val="23"/>
          <w:szCs w:val="23"/>
        </w:rPr>
      </w:pPr>
      <w:r w:rsidRPr="00CE2E36">
        <w:rPr>
          <w:rFonts w:ascii="Arial" w:eastAsia="Times New Roman" w:hAnsi="Arial" w:cs="Arial"/>
          <w:noProof/>
          <w:sz w:val="23"/>
          <w:szCs w:val="23"/>
        </w:rPr>
        <w:t>5. Βάσει των προνοιών του εδαφίου 2 του άρθρου 43, το Υπουργείο Δικαιοσύνης και Δημοσίας Τάξεως, ως το αρμόδιο για την εφαρμογή του Νόμου Υπουργείο, προχώρησε στην ετοιμασία Κανονισμών, οι οποίοι ρυθμίζουν:</w:t>
      </w:r>
    </w:p>
    <w:p w:rsidR="000B3FA5" w:rsidRPr="00CE2E36" w:rsidRDefault="000B3FA5" w:rsidP="000B3FA5">
      <w:pPr>
        <w:spacing w:after="0" w:line="360" w:lineRule="auto"/>
        <w:ind w:right="333"/>
        <w:jc w:val="both"/>
        <w:rPr>
          <w:rFonts w:ascii="Arial" w:eastAsia="Times New Roman" w:hAnsi="Arial" w:cs="Arial"/>
          <w:noProof/>
          <w:sz w:val="23"/>
          <w:szCs w:val="23"/>
        </w:rPr>
      </w:pPr>
    </w:p>
    <w:p w:rsidR="000B3FA5" w:rsidRPr="00CE2E36" w:rsidRDefault="000B3FA5" w:rsidP="000B3FA5">
      <w:pPr>
        <w:spacing w:after="0" w:line="360" w:lineRule="auto"/>
        <w:ind w:right="333"/>
        <w:jc w:val="both"/>
        <w:rPr>
          <w:rFonts w:ascii="Arial" w:eastAsia="Times New Roman" w:hAnsi="Arial" w:cs="Arial"/>
          <w:noProof/>
          <w:sz w:val="23"/>
          <w:szCs w:val="23"/>
        </w:rPr>
      </w:pPr>
      <w:r w:rsidRPr="00CE2E36">
        <w:rPr>
          <w:rFonts w:ascii="Arial" w:eastAsia="Times New Roman" w:hAnsi="Arial" w:cs="Arial"/>
          <w:noProof/>
          <w:sz w:val="23"/>
          <w:szCs w:val="23"/>
        </w:rPr>
        <w:t>(α) το τέλος εγγραφής στο Μητρώο Διαμεσολαβητών Οικογενειακών Διαφορών,</w:t>
      </w:r>
    </w:p>
    <w:p w:rsidR="000B3FA5" w:rsidRPr="00CE2E36" w:rsidRDefault="000B3FA5" w:rsidP="000B3FA5">
      <w:pPr>
        <w:spacing w:after="0" w:line="360" w:lineRule="auto"/>
        <w:ind w:right="333"/>
        <w:jc w:val="both"/>
        <w:rPr>
          <w:rFonts w:ascii="Arial" w:eastAsia="Times New Roman" w:hAnsi="Arial" w:cs="Arial"/>
          <w:noProof/>
          <w:sz w:val="23"/>
          <w:szCs w:val="23"/>
        </w:rPr>
      </w:pPr>
      <w:r w:rsidRPr="00CE2E36">
        <w:rPr>
          <w:rFonts w:ascii="Arial" w:eastAsia="Times New Roman" w:hAnsi="Arial" w:cs="Arial"/>
          <w:noProof/>
          <w:sz w:val="23"/>
          <w:szCs w:val="23"/>
        </w:rPr>
        <w:t>(β) την αμοιβή διαμεσολαβητή για τη διεξαγωγή διαμεσολάβησης και</w:t>
      </w:r>
    </w:p>
    <w:p w:rsidR="000B3FA5" w:rsidRPr="00CE2E36" w:rsidRDefault="000B3FA5" w:rsidP="000B3FA5">
      <w:pPr>
        <w:spacing w:after="0" w:line="360" w:lineRule="auto"/>
        <w:ind w:right="333"/>
        <w:jc w:val="both"/>
        <w:rPr>
          <w:rFonts w:ascii="Arial" w:eastAsia="Times New Roman" w:hAnsi="Arial" w:cs="Arial"/>
          <w:noProof/>
          <w:sz w:val="23"/>
          <w:szCs w:val="23"/>
        </w:rPr>
      </w:pPr>
      <w:r w:rsidRPr="00CE2E36">
        <w:rPr>
          <w:rFonts w:ascii="Arial" w:eastAsia="Times New Roman" w:hAnsi="Arial" w:cs="Arial"/>
          <w:noProof/>
          <w:sz w:val="23"/>
          <w:szCs w:val="23"/>
        </w:rPr>
        <w:lastRenderedPageBreak/>
        <w:t>(γ) την ειδική εκπαίδευση που απαιτείται για εγγραφή στο Μητρώο Διαμεσολαβητών Οικογενειακών Διαφορών.</w:t>
      </w:r>
    </w:p>
    <w:p w:rsidR="002D136B" w:rsidRPr="00CE2E36" w:rsidRDefault="002D136B" w:rsidP="000B3FA5">
      <w:pPr>
        <w:spacing w:after="0" w:line="360" w:lineRule="auto"/>
        <w:ind w:right="333"/>
        <w:jc w:val="both"/>
        <w:rPr>
          <w:rFonts w:ascii="Arial" w:eastAsia="Times New Roman" w:hAnsi="Arial" w:cs="Arial"/>
          <w:noProof/>
          <w:sz w:val="23"/>
          <w:szCs w:val="23"/>
        </w:rPr>
      </w:pPr>
    </w:p>
    <w:p w:rsidR="002D136B" w:rsidRPr="00CE2E36" w:rsidRDefault="002D136B" w:rsidP="002D136B">
      <w:pPr>
        <w:tabs>
          <w:tab w:val="left" w:pos="8640"/>
        </w:tabs>
        <w:spacing w:after="0" w:line="360" w:lineRule="auto"/>
        <w:jc w:val="both"/>
        <w:rPr>
          <w:rFonts w:ascii="Arial" w:eastAsia="Times New Roman" w:hAnsi="Arial" w:cs="Arial"/>
          <w:sz w:val="23"/>
          <w:szCs w:val="23"/>
        </w:rPr>
      </w:pPr>
      <w:r w:rsidRPr="00CE2E36">
        <w:rPr>
          <w:rFonts w:ascii="Arial" w:eastAsia="Times New Roman" w:hAnsi="Arial" w:cs="Arial"/>
          <w:sz w:val="23"/>
          <w:szCs w:val="23"/>
        </w:rPr>
        <w:t>6. Στο πλαίσιο ετοιμασίας των πιο πάνω Κανονισμών, το Υπουργείο Δικαιοσύνης και Δημοσίας Τάξεως προχώρησε στη διεξαγωγή ευρείας δημόσιας διαβούλευσης με όλους τους εμπλεκόμενους για το θέμα φορείς. Οι Κανονισμοί, αφού έτυχαν του ενδεδειγμένου νομοτεχνικού ελέγχου από τη Νομική Υπηρεσία κατατέθηκαν στις αρχές Ιουνίου στη Βουλή των Αντιπροσώπων προς έγκριση.</w:t>
      </w:r>
    </w:p>
    <w:p w:rsidR="002D136B" w:rsidRPr="00CE2E36" w:rsidRDefault="002D136B" w:rsidP="002D136B">
      <w:pPr>
        <w:spacing w:after="0" w:line="360" w:lineRule="auto"/>
        <w:jc w:val="both"/>
        <w:rPr>
          <w:rFonts w:ascii="Arial" w:eastAsia="Times New Roman" w:hAnsi="Arial" w:cs="Arial"/>
          <w:sz w:val="23"/>
          <w:szCs w:val="23"/>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9014"/>
      </w:tblGrid>
      <w:tr w:rsidR="000B3FA5" w:rsidRPr="00CE2E36" w:rsidTr="000B3FA5">
        <w:trPr>
          <w:trHeight w:val="2038"/>
        </w:trPr>
        <w:tc>
          <w:tcPr>
            <w:tcW w:w="9434" w:type="dxa"/>
            <w:gridSpan w:val="2"/>
            <w:tcBorders>
              <w:top w:val="nil"/>
              <w:left w:val="nil"/>
              <w:bottom w:val="nil"/>
              <w:right w:val="nil"/>
            </w:tcBorders>
            <w:shd w:val="clear" w:color="auto" w:fill="auto"/>
          </w:tcPr>
          <w:p w:rsidR="000B3FA5" w:rsidRPr="00CE2E36" w:rsidRDefault="002D136B" w:rsidP="002D136B">
            <w:pPr>
              <w:spacing w:after="0" w:line="360" w:lineRule="auto"/>
              <w:ind w:left="-10" w:right="594"/>
              <w:jc w:val="both"/>
              <w:rPr>
                <w:rFonts w:ascii="Arial" w:eastAsia="Times New Roman" w:hAnsi="Arial" w:cs="Arial"/>
                <w:color w:val="000000"/>
                <w:kern w:val="24"/>
                <w:sz w:val="23"/>
                <w:szCs w:val="23"/>
                <w:lang w:eastAsia="el-GR"/>
              </w:rPr>
            </w:pPr>
            <w:r w:rsidRPr="00CE2E36">
              <w:rPr>
                <w:rFonts w:ascii="Arial" w:eastAsia="Times New Roman" w:hAnsi="Arial" w:cs="Arial"/>
                <w:noProof/>
                <w:sz w:val="23"/>
                <w:szCs w:val="23"/>
              </w:rPr>
              <w:t>7</w:t>
            </w:r>
            <w:r w:rsidR="000B3FA5" w:rsidRPr="00CE2E36">
              <w:rPr>
                <w:rFonts w:ascii="Arial" w:eastAsia="Times New Roman" w:hAnsi="Arial" w:cs="Arial"/>
                <w:noProof/>
                <w:sz w:val="23"/>
                <w:szCs w:val="23"/>
              </w:rPr>
              <w:t xml:space="preserve">. </w:t>
            </w:r>
            <w:r w:rsidRPr="00CE2E36">
              <w:rPr>
                <w:rFonts w:ascii="Arial" w:eastAsia="Times New Roman" w:hAnsi="Arial" w:cs="Arial"/>
                <w:noProof/>
                <w:sz w:val="23"/>
                <w:szCs w:val="23"/>
              </w:rPr>
              <w:t xml:space="preserve">Το Υπουργείο Δικαιοσύνης και Δημοσίας Τάξεως, δεχόμενο κατά καιρούς πληθώρα ερωτήσεων, επιθυμεί να διευκρινίσει </w:t>
            </w:r>
            <w:r w:rsidR="000B3FA5" w:rsidRPr="00CE2E36">
              <w:rPr>
                <w:rFonts w:ascii="Arial" w:eastAsia="Times New Roman" w:hAnsi="Arial" w:cs="Arial"/>
                <w:noProof/>
                <w:sz w:val="23"/>
                <w:szCs w:val="23"/>
              </w:rPr>
              <w:t>ότι</w:t>
            </w:r>
            <w:r w:rsidRPr="00CE2E36">
              <w:rPr>
                <w:rFonts w:ascii="Arial" w:eastAsia="Times New Roman" w:hAnsi="Arial" w:cs="Arial"/>
                <w:noProof/>
                <w:sz w:val="23"/>
                <w:szCs w:val="23"/>
              </w:rPr>
              <w:t>,</w:t>
            </w:r>
            <w:r w:rsidR="000B3FA5" w:rsidRPr="00CE2E36">
              <w:rPr>
                <w:rFonts w:ascii="Arial" w:eastAsia="Times New Roman" w:hAnsi="Arial" w:cs="Arial"/>
                <w:noProof/>
                <w:sz w:val="23"/>
                <w:szCs w:val="23"/>
              </w:rPr>
              <w:t xml:space="preserve"> σε ό</w:t>
            </w:r>
            <w:r w:rsidR="00214128" w:rsidRPr="00CE2E36">
              <w:rPr>
                <w:rFonts w:ascii="Arial" w:eastAsia="Times New Roman" w:hAnsi="Arial" w:cs="Arial"/>
                <w:noProof/>
                <w:sz w:val="23"/>
                <w:szCs w:val="23"/>
              </w:rPr>
              <w:t>,</w:t>
            </w:r>
            <w:r w:rsidR="000B3FA5" w:rsidRPr="00CE2E36">
              <w:rPr>
                <w:rFonts w:ascii="Arial" w:eastAsia="Times New Roman" w:hAnsi="Arial" w:cs="Arial"/>
                <w:noProof/>
                <w:sz w:val="23"/>
                <w:szCs w:val="23"/>
              </w:rPr>
              <w:t xml:space="preserve">τι αφορά στην ειδική εκπαίδευση που απαιτείται για εγγραφή στο Μητρώο Διαμεσολαβητών Οκογενειακών Διαφορών, έχει περιληφθεί πρόνοια </w:t>
            </w:r>
            <w:r w:rsidR="00214128" w:rsidRPr="00CE2E36">
              <w:rPr>
                <w:rFonts w:ascii="Arial" w:eastAsia="Times New Roman" w:hAnsi="Arial" w:cs="Arial"/>
                <w:noProof/>
                <w:sz w:val="23"/>
                <w:szCs w:val="23"/>
              </w:rPr>
              <w:t xml:space="preserve">στους Κανονισμούς </w:t>
            </w:r>
            <w:r w:rsidR="000B3FA5" w:rsidRPr="00CE2E36">
              <w:rPr>
                <w:rFonts w:ascii="Arial" w:eastAsia="Times New Roman" w:hAnsi="Arial" w:cs="Arial"/>
                <w:noProof/>
                <w:sz w:val="23"/>
                <w:szCs w:val="23"/>
              </w:rPr>
              <w:t xml:space="preserve">για παρακολούθηση ειδικού προγράμματος κατάρτισης διάρκειας σαράντα ωρών, το </w:t>
            </w:r>
            <w:r w:rsidR="000B3FA5" w:rsidRPr="00CE2E36">
              <w:rPr>
                <w:rFonts w:ascii="Arial" w:eastAsia="Times New Roman" w:hAnsi="Arial" w:cs="Arial"/>
                <w:color w:val="000000"/>
                <w:kern w:val="24"/>
                <w:sz w:val="23"/>
                <w:szCs w:val="23"/>
                <w:lang w:eastAsia="el-GR"/>
              </w:rPr>
              <w:t>οποίο διοργανώνεται από αναγνωρισμένους από την αρμόδια αρχή φορείς στη Δημοκρατία ή το εξωτερικό.</w:t>
            </w:r>
          </w:p>
        </w:tc>
      </w:tr>
      <w:tr w:rsidR="000B3FA5" w:rsidRPr="00CE2E36" w:rsidTr="000B3FA5">
        <w:trPr>
          <w:trHeight w:val="265"/>
        </w:trPr>
        <w:tc>
          <w:tcPr>
            <w:tcW w:w="9434" w:type="dxa"/>
            <w:gridSpan w:val="2"/>
            <w:tcBorders>
              <w:top w:val="nil"/>
              <w:left w:val="nil"/>
              <w:bottom w:val="nil"/>
              <w:right w:val="nil"/>
            </w:tcBorders>
            <w:shd w:val="clear" w:color="auto" w:fill="auto"/>
          </w:tcPr>
          <w:p w:rsidR="000B3FA5" w:rsidRPr="00CE2E36" w:rsidRDefault="000B3FA5" w:rsidP="000B3FA5">
            <w:pPr>
              <w:spacing w:after="0" w:line="240" w:lineRule="auto"/>
              <w:ind w:left="-10"/>
              <w:jc w:val="both"/>
              <w:rPr>
                <w:rFonts w:ascii="Arial" w:eastAsia="Times New Roman" w:hAnsi="Arial" w:cs="Times New Roman"/>
                <w:color w:val="000000"/>
                <w:kern w:val="24"/>
                <w:sz w:val="23"/>
                <w:szCs w:val="23"/>
                <w:lang w:eastAsia="el-GR"/>
              </w:rPr>
            </w:pPr>
          </w:p>
        </w:tc>
      </w:tr>
      <w:tr w:rsidR="000B3FA5" w:rsidRPr="00CE2E36" w:rsidTr="000B3FA5">
        <w:trPr>
          <w:trHeight w:val="413"/>
        </w:trPr>
        <w:tc>
          <w:tcPr>
            <w:tcW w:w="9434" w:type="dxa"/>
            <w:gridSpan w:val="2"/>
            <w:tcBorders>
              <w:top w:val="nil"/>
              <w:left w:val="nil"/>
              <w:bottom w:val="nil"/>
              <w:right w:val="nil"/>
            </w:tcBorders>
            <w:shd w:val="clear" w:color="auto" w:fill="auto"/>
          </w:tcPr>
          <w:p w:rsidR="000B3FA5" w:rsidRPr="00CE2E36" w:rsidRDefault="00CE2E36" w:rsidP="000B3FA5">
            <w:pPr>
              <w:spacing w:after="0" w:line="360" w:lineRule="auto"/>
              <w:ind w:left="-10"/>
              <w:jc w:val="both"/>
              <w:rPr>
                <w:rFonts w:ascii="Arial" w:eastAsia="Times New Roman" w:hAnsi="Arial" w:cs="Times New Roman"/>
                <w:color w:val="000000"/>
                <w:kern w:val="24"/>
                <w:sz w:val="23"/>
                <w:szCs w:val="23"/>
                <w:lang w:eastAsia="el-GR"/>
              </w:rPr>
            </w:pPr>
            <w:r w:rsidRPr="00CE2E36">
              <w:rPr>
                <w:rFonts w:ascii="Arial" w:eastAsia="Times New Roman" w:hAnsi="Arial" w:cs="Times New Roman"/>
                <w:color w:val="000000"/>
                <w:kern w:val="24"/>
                <w:sz w:val="23"/>
                <w:szCs w:val="23"/>
                <w:lang w:eastAsia="el-GR"/>
              </w:rPr>
              <w:t>7</w:t>
            </w:r>
            <w:r w:rsidR="0064100D" w:rsidRPr="00CE2E36">
              <w:rPr>
                <w:rFonts w:ascii="Arial" w:eastAsia="Times New Roman" w:hAnsi="Arial" w:cs="Times New Roman"/>
                <w:color w:val="000000"/>
                <w:kern w:val="24"/>
                <w:sz w:val="23"/>
                <w:szCs w:val="23"/>
                <w:lang w:eastAsia="el-GR"/>
              </w:rPr>
              <w:t xml:space="preserve">.1. </w:t>
            </w:r>
            <w:r w:rsidR="000B3FA5" w:rsidRPr="00CE2E36">
              <w:rPr>
                <w:rFonts w:ascii="Arial" w:eastAsia="Times New Roman" w:hAnsi="Arial" w:cs="Times New Roman"/>
                <w:color w:val="000000"/>
                <w:kern w:val="24"/>
                <w:sz w:val="23"/>
                <w:szCs w:val="23"/>
                <w:lang w:eastAsia="el-GR"/>
              </w:rPr>
              <w:t>Το ειδικό πρόγραμμα κατάρτισης θα πρέπει να περιλαμβάνει κατ’ ελάχιστο:</w:t>
            </w:r>
          </w:p>
        </w:tc>
      </w:tr>
      <w:tr w:rsidR="000B3FA5" w:rsidRPr="00CE2E36" w:rsidTr="000B3FA5">
        <w:trPr>
          <w:trHeight w:val="413"/>
        </w:trPr>
        <w:tc>
          <w:tcPr>
            <w:tcW w:w="9434" w:type="dxa"/>
            <w:gridSpan w:val="2"/>
            <w:tcBorders>
              <w:top w:val="nil"/>
              <w:left w:val="nil"/>
              <w:bottom w:val="nil"/>
              <w:right w:val="nil"/>
            </w:tcBorders>
            <w:shd w:val="clear" w:color="auto" w:fill="auto"/>
          </w:tcPr>
          <w:p w:rsidR="000B3FA5" w:rsidRPr="00CE2E36" w:rsidRDefault="000B3FA5" w:rsidP="000B3FA5">
            <w:pPr>
              <w:spacing w:after="0" w:line="360" w:lineRule="auto"/>
              <w:ind w:left="-10"/>
              <w:jc w:val="both"/>
              <w:rPr>
                <w:rFonts w:ascii="Arial" w:eastAsia="Times New Roman" w:hAnsi="Arial" w:cs="Times New Roman"/>
                <w:color w:val="000000"/>
                <w:kern w:val="24"/>
                <w:sz w:val="23"/>
                <w:szCs w:val="23"/>
                <w:lang w:eastAsia="el-GR"/>
              </w:rPr>
            </w:pPr>
          </w:p>
        </w:tc>
      </w:tr>
      <w:tr w:rsidR="000B3FA5" w:rsidRPr="00CE2E36" w:rsidTr="000B3FA5">
        <w:trPr>
          <w:trHeight w:val="2850"/>
        </w:trPr>
        <w:tc>
          <w:tcPr>
            <w:tcW w:w="420" w:type="dxa"/>
            <w:tcBorders>
              <w:top w:val="nil"/>
              <w:left w:val="nil"/>
              <w:bottom w:val="nil"/>
              <w:right w:val="nil"/>
            </w:tcBorders>
            <w:shd w:val="clear" w:color="auto" w:fill="auto"/>
          </w:tcPr>
          <w:p w:rsidR="000B3FA5" w:rsidRPr="00CE2E36" w:rsidRDefault="000B3FA5" w:rsidP="000B3FA5">
            <w:pPr>
              <w:spacing w:after="0" w:line="360" w:lineRule="auto"/>
              <w:ind w:left="-10"/>
              <w:jc w:val="both"/>
              <w:rPr>
                <w:rFonts w:ascii="Arial" w:eastAsia="Times New Roman" w:hAnsi="Arial" w:cs="Times New Roman"/>
                <w:color w:val="000000"/>
                <w:kern w:val="24"/>
                <w:sz w:val="23"/>
                <w:szCs w:val="23"/>
                <w:lang w:eastAsia="el-GR"/>
              </w:rPr>
            </w:pPr>
          </w:p>
        </w:tc>
        <w:tc>
          <w:tcPr>
            <w:tcW w:w="9014" w:type="dxa"/>
            <w:tcBorders>
              <w:top w:val="nil"/>
              <w:left w:val="nil"/>
              <w:bottom w:val="nil"/>
              <w:right w:val="nil"/>
            </w:tcBorders>
            <w:shd w:val="clear" w:color="auto" w:fill="auto"/>
          </w:tcPr>
          <w:p w:rsidR="000B3FA5" w:rsidRPr="00CE2E36" w:rsidRDefault="000B3FA5" w:rsidP="000B3FA5">
            <w:pPr>
              <w:spacing w:after="0" w:line="360" w:lineRule="auto"/>
              <w:ind w:left="720" w:right="594" w:hanging="720"/>
              <w:jc w:val="both"/>
              <w:rPr>
                <w:rFonts w:ascii="Arial" w:eastAsia="Times New Roman" w:hAnsi="Arial" w:cs="Times New Roman"/>
                <w:color w:val="000000"/>
                <w:kern w:val="24"/>
                <w:sz w:val="23"/>
                <w:szCs w:val="23"/>
                <w:lang w:eastAsia="el-GR"/>
              </w:rPr>
            </w:pPr>
            <w:r w:rsidRPr="00CE2E36">
              <w:rPr>
                <w:rFonts w:ascii="Arial" w:eastAsia="Times New Roman" w:hAnsi="Arial" w:cs="Times New Roman"/>
                <w:color w:val="000000"/>
                <w:kern w:val="24"/>
                <w:sz w:val="23"/>
                <w:szCs w:val="23"/>
                <w:lang w:eastAsia="el-GR"/>
              </w:rPr>
              <w:t xml:space="preserve">(α) </w:t>
            </w:r>
            <w:r w:rsidRPr="00CE2E36">
              <w:rPr>
                <w:rFonts w:ascii="Arial" w:eastAsia="Times New Roman" w:hAnsi="Arial" w:cs="Times New Roman"/>
                <w:color w:val="000000"/>
                <w:kern w:val="24"/>
                <w:sz w:val="23"/>
                <w:szCs w:val="23"/>
                <w:lang w:eastAsia="el-GR"/>
              </w:rPr>
              <w:tab/>
              <w:t>επιμόρφωση στις σχετικές νομοθεσίες, τις βασικές αρχές της διαμεσολάβησης, λαμβανομένης ιδιαίτερα υπόψη της προστασίας των πρωταρχικών συμφερόντων των παιδιών, προκειμένου ν’ αποφευχθεί ο κίνδυνος να θιγεί η σωματική ή ψυχολογική ακεραιότητα προσώπου, τη διαδικασία και τις υποχρεώσεις των εμπλεκόμενων μερών και ιδιαίτερα του διαμεσολαβητή, καθώς και θέματα δεοντολογίας του διαμεσολαβητή</w:t>
            </w:r>
            <w:r w:rsidRPr="00CE2E36">
              <w:rPr>
                <w:rFonts w:ascii="Arial" w:eastAsia="Times New Roman" w:hAnsi="Arial" w:cs="Arial"/>
                <w:color w:val="000000"/>
                <w:kern w:val="24"/>
                <w:sz w:val="23"/>
                <w:szCs w:val="23"/>
                <w:lang w:eastAsia="el-GR"/>
              </w:rPr>
              <w:t>·</w:t>
            </w:r>
            <w:r w:rsidRPr="00CE2E36">
              <w:rPr>
                <w:rFonts w:ascii="Arial" w:eastAsia="Times New Roman" w:hAnsi="Arial" w:cs="Times New Roman"/>
                <w:color w:val="000000"/>
                <w:kern w:val="24"/>
                <w:sz w:val="23"/>
                <w:szCs w:val="23"/>
                <w:lang w:eastAsia="el-GR"/>
              </w:rPr>
              <w:t xml:space="preserve"> και</w:t>
            </w:r>
          </w:p>
        </w:tc>
      </w:tr>
      <w:tr w:rsidR="000B3FA5" w:rsidRPr="00CE2E36" w:rsidTr="000B3FA5">
        <w:trPr>
          <w:trHeight w:val="398"/>
        </w:trPr>
        <w:tc>
          <w:tcPr>
            <w:tcW w:w="420" w:type="dxa"/>
            <w:tcBorders>
              <w:top w:val="nil"/>
              <w:left w:val="nil"/>
              <w:bottom w:val="nil"/>
              <w:right w:val="nil"/>
            </w:tcBorders>
            <w:shd w:val="clear" w:color="auto" w:fill="auto"/>
          </w:tcPr>
          <w:p w:rsidR="000B3FA5" w:rsidRPr="00CE2E36" w:rsidRDefault="000B3FA5" w:rsidP="000B3FA5">
            <w:pPr>
              <w:spacing w:after="0" w:line="360" w:lineRule="auto"/>
              <w:ind w:left="-10"/>
              <w:jc w:val="both"/>
              <w:rPr>
                <w:rFonts w:ascii="Arial" w:eastAsia="Times New Roman" w:hAnsi="Arial" w:cs="Times New Roman"/>
                <w:color w:val="000000"/>
                <w:kern w:val="24"/>
                <w:sz w:val="23"/>
                <w:szCs w:val="23"/>
                <w:lang w:eastAsia="el-GR"/>
              </w:rPr>
            </w:pPr>
          </w:p>
        </w:tc>
        <w:tc>
          <w:tcPr>
            <w:tcW w:w="9014" w:type="dxa"/>
            <w:tcBorders>
              <w:top w:val="nil"/>
              <w:left w:val="nil"/>
              <w:bottom w:val="nil"/>
              <w:right w:val="nil"/>
            </w:tcBorders>
            <w:shd w:val="clear" w:color="auto" w:fill="auto"/>
          </w:tcPr>
          <w:p w:rsidR="000B3FA5" w:rsidRPr="00CE2E36" w:rsidRDefault="000B3FA5" w:rsidP="000B3FA5">
            <w:pPr>
              <w:spacing w:after="0" w:line="360" w:lineRule="auto"/>
              <w:ind w:left="-10"/>
              <w:jc w:val="both"/>
              <w:rPr>
                <w:rFonts w:ascii="Arial" w:eastAsia="Times New Roman" w:hAnsi="Arial" w:cs="Times New Roman"/>
                <w:color w:val="000000"/>
                <w:kern w:val="24"/>
                <w:sz w:val="23"/>
                <w:szCs w:val="23"/>
                <w:lang w:eastAsia="el-GR"/>
              </w:rPr>
            </w:pPr>
          </w:p>
        </w:tc>
      </w:tr>
      <w:tr w:rsidR="000B3FA5" w:rsidRPr="00CE2E36" w:rsidTr="000B3FA5">
        <w:trPr>
          <w:trHeight w:val="413"/>
        </w:trPr>
        <w:tc>
          <w:tcPr>
            <w:tcW w:w="420" w:type="dxa"/>
            <w:tcBorders>
              <w:top w:val="nil"/>
              <w:left w:val="nil"/>
              <w:bottom w:val="nil"/>
              <w:right w:val="nil"/>
            </w:tcBorders>
            <w:shd w:val="clear" w:color="auto" w:fill="auto"/>
          </w:tcPr>
          <w:p w:rsidR="000B3FA5" w:rsidRPr="00CE2E36" w:rsidRDefault="000B3FA5" w:rsidP="000B3FA5">
            <w:pPr>
              <w:spacing w:after="0" w:line="360" w:lineRule="auto"/>
              <w:ind w:left="-10"/>
              <w:jc w:val="both"/>
              <w:rPr>
                <w:rFonts w:ascii="Arial" w:eastAsia="Times New Roman" w:hAnsi="Arial" w:cs="Times New Roman"/>
                <w:color w:val="000000"/>
                <w:kern w:val="24"/>
                <w:sz w:val="23"/>
                <w:szCs w:val="23"/>
                <w:lang w:eastAsia="el-GR"/>
              </w:rPr>
            </w:pPr>
          </w:p>
        </w:tc>
        <w:tc>
          <w:tcPr>
            <w:tcW w:w="9014" w:type="dxa"/>
            <w:tcBorders>
              <w:top w:val="nil"/>
              <w:left w:val="nil"/>
              <w:bottom w:val="nil"/>
              <w:right w:val="nil"/>
            </w:tcBorders>
            <w:shd w:val="clear" w:color="auto" w:fill="auto"/>
          </w:tcPr>
          <w:p w:rsidR="000B3FA5" w:rsidRPr="00CE2E36" w:rsidRDefault="000B3FA5" w:rsidP="000B3FA5">
            <w:pPr>
              <w:spacing w:after="0" w:line="360" w:lineRule="auto"/>
              <w:ind w:left="-10"/>
              <w:jc w:val="both"/>
              <w:rPr>
                <w:rFonts w:ascii="Arial" w:eastAsia="Times New Roman" w:hAnsi="Arial" w:cs="Times New Roman"/>
                <w:color w:val="000000"/>
                <w:kern w:val="24"/>
                <w:sz w:val="23"/>
                <w:szCs w:val="23"/>
                <w:lang w:eastAsia="el-GR"/>
              </w:rPr>
            </w:pPr>
            <w:r w:rsidRPr="00CE2E36">
              <w:rPr>
                <w:rFonts w:ascii="Arial" w:eastAsia="Times New Roman" w:hAnsi="Arial" w:cs="Times New Roman"/>
                <w:color w:val="000000"/>
                <w:kern w:val="24"/>
                <w:sz w:val="23"/>
                <w:szCs w:val="23"/>
                <w:lang w:eastAsia="el-GR"/>
              </w:rPr>
              <w:t xml:space="preserve">(β)  </w:t>
            </w:r>
            <w:r w:rsidRPr="00CE2E36">
              <w:rPr>
                <w:rFonts w:ascii="Arial" w:eastAsia="Times New Roman" w:hAnsi="Arial" w:cs="Times New Roman"/>
                <w:color w:val="000000"/>
                <w:kern w:val="24"/>
                <w:sz w:val="23"/>
                <w:szCs w:val="23"/>
                <w:lang w:eastAsia="el-GR"/>
              </w:rPr>
              <w:tab/>
              <w:t>θεωρητική και πρακτική εκπαίδευση.</w:t>
            </w:r>
          </w:p>
          <w:p w:rsidR="000B3FA5" w:rsidRPr="00CE2E36" w:rsidRDefault="000B3FA5" w:rsidP="000B3FA5">
            <w:pPr>
              <w:spacing w:after="0" w:line="360" w:lineRule="auto"/>
              <w:ind w:left="-10"/>
              <w:jc w:val="both"/>
              <w:rPr>
                <w:rFonts w:ascii="Arial" w:eastAsia="Times New Roman" w:hAnsi="Arial" w:cs="Times New Roman"/>
                <w:color w:val="000000"/>
                <w:kern w:val="24"/>
                <w:sz w:val="23"/>
                <w:szCs w:val="23"/>
                <w:lang w:eastAsia="el-GR"/>
              </w:rPr>
            </w:pPr>
          </w:p>
        </w:tc>
      </w:tr>
    </w:tbl>
    <w:p w:rsidR="0064100D" w:rsidRPr="00CE2E36" w:rsidRDefault="0064100D" w:rsidP="000B3FA5">
      <w:pPr>
        <w:spacing w:after="0" w:line="360" w:lineRule="auto"/>
        <w:jc w:val="both"/>
        <w:rPr>
          <w:rFonts w:ascii="Arial" w:eastAsia="Times New Roman" w:hAnsi="Arial" w:cs="Arial"/>
          <w:sz w:val="23"/>
          <w:szCs w:val="23"/>
        </w:rPr>
      </w:pPr>
    </w:p>
    <w:p w:rsidR="000B3FA5" w:rsidRPr="00CE2E36" w:rsidRDefault="00214128" w:rsidP="000B3FA5">
      <w:pPr>
        <w:spacing w:after="0" w:line="276" w:lineRule="auto"/>
        <w:jc w:val="both"/>
        <w:rPr>
          <w:rFonts w:ascii="Arial" w:eastAsia="Times New Roman" w:hAnsi="Arial" w:cs="Arial"/>
          <w:sz w:val="23"/>
          <w:szCs w:val="23"/>
        </w:rPr>
      </w:pPr>
      <w:r w:rsidRPr="00CE2E36">
        <w:rPr>
          <w:rFonts w:ascii="Arial" w:eastAsia="Times New Roman" w:hAnsi="Arial" w:cs="Arial"/>
          <w:sz w:val="23"/>
          <w:szCs w:val="23"/>
        </w:rPr>
        <w:t>26</w:t>
      </w:r>
      <w:r w:rsidR="000B3FA5" w:rsidRPr="00CE2E36">
        <w:rPr>
          <w:rFonts w:ascii="Arial" w:eastAsia="Times New Roman" w:hAnsi="Arial" w:cs="Arial"/>
          <w:sz w:val="23"/>
          <w:szCs w:val="23"/>
        </w:rPr>
        <w:t xml:space="preserve"> Ιουνίου, 2020</w:t>
      </w:r>
      <w:r w:rsidR="000B3FA5" w:rsidRPr="00CE2E36">
        <w:rPr>
          <w:rFonts w:ascii="Arial" w:eastAsia="Times New Roman" w:hAnsi="Arial" w:cs="Arial"/>
          <w:sz w:val="23"/>
          <w:szCs w:val="23"/>
        </w:rPr>
        <w:tab/>
      </w:r>
      <w:r w:rsidR="000B3FA5" w:rsidRPr="00CE2E36">
        <w:rPr>
          <w:rFonts w:ascii="Arial" w:eastAsia="Times New Roman" w:hAnsi="Arial" w:cs="Arial"/>
          <w:sz w:val="23"/>
          <w:szCs w:val="23"/>
        </w:rPr>
        <w:tab/>
      </w:r>
    </w:p>
    <w:p w:rsidR="000B3FA5" w:rsidRPr="00CE2E36" w:rsidRDefault="000B3FA5" w:rsidP="000B3FA5">
      <w:pPr>
        <w:spacing w:after="0" w:line="276" w:lineRule="auto"/>
        <w:jc w:val="both"/>
        <w:rPr>
          <w:rFonts w:ascii="Arial" w:eastAsia="Times New Roman" w:hAnsi="Arial" w:cs="Arial"/>
          <w:b/>
          <w:sz w:val="23"/>
          <w:szCs w:val="23"/>
        </w:rPr>
      </w:pPr>
      <w:r w:rsidRPr="00CE2E36">
        <w:rPr>
          <w:rFonts w:ascii="Arial" w:eastAsia="Times New Roman" w:hAnsi="Arial" w:cs="Arial"/>
          <w:sz w:val="23"/>
          <w:szCs w:val="23"/>
        </w:rPr>
        <w:tab/>
      </w:r>
      <w:r w:rsidRPr="00CE2E36">
        <w:rPr>
          <w:rFonts w:ascii="Arial" w:eastAsia="Times New Roman" w:hAnsi="Arial" w:cs="Arial"/>
          <w:sz w:val="23"/>
          <w:szCs w:val="23"/>
        </w:rPr>
        <w:tab/>
      </w:r>
      <w:r w:rsidRPr="00CE2E36">
        <w:rPr>
          <w:rFonts w:ascii="Arial" w:eastAsia="Times New Roman" w:hAnsi="Arial" w:cs="Arial"/>
          <w:sz w:val="23"/>
          <w:szCs w:val="23"/>
        </w:rPr>
        <w:tab/>
      </w:r>
      <w:r w:rsidRPr="00CE2E36">
        <w:rPr>
          <w:rFonts w:ascii="Arial" w:eastAsia="Times New Roman" w:hAnsi="Arial" w:cs="Arial"/>
          <w:sz w:val="23"/>
          <w:szCs w:val="23"/>
        </w:rPr>
        <w:tab/>
      </w:r>
      <w:r w:rsidRPr="00CE2E36">
        <w:rPr>
          <w:rFonts w:ascii="Arial" w:eastAsia="Times New Roman" w:hAnsi="Arial" w:cs="Arial"/>
          <w:sz w:val="23"/>
          <w:szCs w:val="23"/>
        </w:rPr>
        <w:tab/>
      </w:r>
      <w:r w:rsidRPr="00CE2E36">
        <w:rPr>
          <w:rFonts w:ascii="Arial" w:eastAsia="Times New Roman" w:hAnsi="Arial" w:cs="Arial"/>
          <w:sz w:val="23"/>
          <w:szCs w:val="23"/>
        </w:rPr>
        <w:tab/>
      </w:r>
      <w:r w:rsidRPr="00CE2E36">
        <w:rPr>
          <w:rFonts w:ascii="Arial" w:eastAsia="Times New Roman" w:hAnsi="Arial" w:cs="Arial"/>
          <w:sz w:val="23"/>
          <w:szCs w:val="23"/>
        </w:rPr>
        <w:tab/>
      </w:r>
      <w:r w:rsidRPr="00CE2E36">
        <w:rPr>
          <w:rFonts w:ascii="Arial" w:eastAsia="Times New Roman" w:hAnsi="Arial" w:cs="Arial"/>
          <w:b/>
          <w:sz w:val="23"/>
          <w:szCs w:val="23"/>
        </w:rPr>
        <w:t>ΥΠΟΥΡΓΕΙΟ ΔΙΚΑΙΟΣΥΝΗΣ</w:t>
      </w:r>
    </w:p>
    <w:p w:rsidR="000B3FA5" w:rsidRPr="00CE2E36" w:rsidRDefault="000B3FA5" w:rsidP="000B3FA5">
      <w:pPr>
        <w:spacing w:after="0" w:line="276" w:lineRule="auto"/>
        <w:ind w:left="4320" w:firstLine="720"/>
        <w:jc w:val="both"/>
        <w:rPr>
          <w:rFonts w:ascii="Arial" w:eastAsia="Times New Roman" w:hAnsi="Arial" w:cs="Arial"/>
          <w:sz w:val="23"/>
          <w:szCs w:val="23"/>
        </w:rPr>
      </w:pPr>
      <w:r w:rsidRPr="00CE2E36">
        <w:rPr>
          <w:rFonts w:ascii="Arial" w:eastAsia="Times New Roman" w:hAnsi="Arial" w:cs="Arial"/>
          <w:b/>
          <w:sz w:val="23"/>
          <w:szCs w:val="23"/>
        </w:rPr>
        <w:t xml:space="preserve">  ΚΑΙ ΔΗΜΟΣΙΑΣ ΤΑΞΕΩΣ</w:t>
      </w:r>
    </w:p>
    <w:p w:rsidR="00AB77E1" w:rsidRPr="00CE2E36" w:rsidRDefault="00AB77E1">
      <w:pPr>
        <w:rPr>
          <w:sz w:val="23"/>
          <w:szCs w:val="23"/>
        </w:rPr>
      </w:pPr>
    </w:p>
    <w:sectPr w:rsidR="00AB77E1" w:rsidRPr="00CE2E36" w:rsidSect="00CE2E36">
      <w:footerReference w:type="even" r:id="rId6"/>
      <w:footerReference w:type="default" r:id="rId7"/>
      <w:pgSz w:w="11906" w:h="16838"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FD" w:rsidRDefault="00B165FD">
      <w:pPr>
        <w:spacing w:after="0" w:line="240" w:lineRule="auto"/>
      </w:pPr>
      <w:r>
        <w:separator/>
      </w:r>
    </w:p>
  </w:endnote>
  <w:endnote w:type="continuationSeparator" w:id="0">
    <w:p w:rsidR="00B165FD" w:rsidRDefault="00B1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4D" w:rsidRDefault="0064100D" w:rsidP="00991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24D" w:rsidRDefault="00B165FD" w:rsidP="00991F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4D" w:rsidRPr="004E2650" w:rsidRDefault="00B165FD" w:rsidP="00991FB2">
    <w:pPr>
      <w:pStyle w:val="Footer"/>
      <w:framePr w:wrap="around" w:vAnchor="text" w:hAnchor="margin" w:xAlign="center" w:y="1"/>
      <w:ind w:right="360"/>
      <w:rPr>
        <w:rStyle w:val="PageNumber"/>
        <w:lang w:val="el-GR"/>
      </w:rPr>
    </w:pPr>
  </w:p>
  <w:p w:rsidR="000968EC" w:rsidRDefault="00B165FD" w:rsidP="00394196">
    <w:pPr>
      <w:pStyle w:val="BodyText"/>
      <w:rPr>
        <w:rFonts w:ascii="Palatino Linotype" w:hAnsi="Palatino Linotype"/>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FD" w:rsidRDefault="00B165FD">
      <w:pPr>
        <w:spacing w:after="0" w:line="240" w:lineRule="auto"/>
      </w:pPr>
      <w:r>
        <w:separator/>
      </w:r>
    </w:p>
  </w:footnote>
  <w:footnote w:type="continuationSeparator" w:id="0">
    <w:p w:rsidR="00B165FD" w:rsidRDefault="00B16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A5"/>
    <w:rsid w:val="000B3FA5"/>
    <w:rsid w:val="00214128"/>
    <w:rsid w:val="002D136B"/>
    <w:rsid w:val="003B461D"/>
    <w:rsid w:val="003E16B4"/>
    <w:rsid w:val="0064100D"/>
    <w:rsid w:val="00AB77E1"/>
    <w:rsid w:val="00B165FD"/>
    <w:rsid w:val="00CE2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E878A-5E56-46E7-955A-5A3C4DD4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B3FA5"/>
    <w:pPr>
      <w:spacing w:after="120"/>
    </w:pPr>
  </w:style>
  <w:style w:type="character" w:customStyle="1" w:styleId="BodyTextChar">
    <w:name w:val="Body Text Char"/>
    <w:basedOn w:val="DefaultParagraphFont"/>
    <w:link w:val="BodyText"/>
    <w:uiPriority w:val="99"/>
    <w:semiHidden/>
    <w:rsid w:val="000B3FA5"/>
  </w:style>
  <w:style w:type="paragraph" w:styleId="Footer">
    <w:name w:val="footer"/>
    <w:basedOn w:val="Normal"/>
    <w:link w:val="FooterChar"/>
    <w:rsid w:val="000B3FA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0B3FA5"/>
    <w:rPr>
      <w:rFonts w:ascii="Times New Roman" w:eastAsia="Times New Roman" w:hAnsi="Times New Roman" w:cs="Times New Roman"/>
      <w:sz w:val="24"/>
      <w:szCs w:val="24"/>
      <w:lang w:val="en-GB"/>
    </w:rPr>
  </w:style>
  <w:style w:type="character" w:styleId="PageNumber">
    <w:name w:val="page number"/>
    <w:basedOn w:val="DefaultParagraphFont"/>
    <w:rsid w:val="000B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Andreou</dc:creator>
  <cp:keywords/>
  <dc:description/>
  <cp:lastModifiedBy>User</cp:lastModifiedBy>
  <cp:revision>2</cp:revision>
  <dcterms:created xsi:type="dcterms:W3CDTF">2020-07-07T11:48:00Z</dcterms:created>
  <dcterms:modified xsi:type="dcterms:W3CDTF">2020-07-07T11:48:00Z</dcterms:modified>
</cp:coreProperties>
</file>